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drawing>
          <wp:inline xmlns:a="http://schemas.openxmlformats.org/drawingml/2006/main" xmlns:pic="http://schemas.openxmlformats.org/drawingml/2006/picture">
            <wp:extent cx="2148840" cy="1432560"/>
            <wp:docPr id="1" name="Picture 1"/>
            <wp:cNvGraphicFramePr>
              <a:graphicFrameLocks noChangeAspect="1"/>
            </wp:cNvGraphicFramePr>
            <a:graphic>
              <a:graphicData uri="http://schemas.openxmlformats.org/drawingml/2006/picture">
                <pic:pic>
                  <pic:nvPicPr>
                    <pic:cNvPr id="0" name="Gator Property Watch Emblem.png"/>
                    <pic:cNvPicPr/>
                  </pic:nvPicPr>
                  <pic:blipFill>
                    <a:blip r:embed="rId9"/>
                    <a:stretch>
                      <a:fillRect/>
                    </a:stretch>
                  </pic:blipFill>
                  <pic:spPr>
                    <a:xfrm>
                      <a:off x="0" y="0"/>
                      <a:ext cx="2148840" cy="1432560"/>
                    </a:xfrm>
                    <a:prstGeom prst="rect"/>
                  </pic:spPr>
                </pic:pic>
              </a:graphicData>
            </a:graphic>
          </wp:inline>
        </w:drawing>
      </w:r>
    </w:p>
    <w:p>
      <w:pPr>
        <w:spacing w:after="20"/>
        <w:jc w:val="center"/>
      </w:pPr>
      <w:r>
        <w:t>GATOR CHECK &amp; GATOR GUARD</w:t>
      </w:r>
    </w:p>
    <w:p>
      <w:pPr>
        <w:spacing w:after="80"/>
        <w:jc w:val="center"/>
      </w:pPr>
      <w:r>
        <w:t>Two levels of dependable weekly home watch, photo updates and peace of mind while you are away</w:t>
      </w:r>
    </w:p>
    <w:p>
      <w:pPr>
        <w:spacing w:after="80"/>
        <w:jc w:val="center"/>
      </w:pPr>
      <w:r>
        <w:rPr>
          <w:b/>
          <w:color w:val="315B31"/>
          <w:sz w:val="18"/>
        </w:rPr>
        <w:t>941-84GATOR  •  941-844-2867  •  GATORPROPERTYWATCH.COM</w:t>
      </w:r>
    </w:p>
    <w:tbl>
      <w:tblPr>
        <w:tblW w:type="dxa" w:w="10680"/>
        <w:jc w:val="center"/>
        <w:tblLayout w:type="fixed"/>
        <w:tblLook w:firstColumn="1" w:firstRow="1" w:lastColumn="0" w:lastRow="0" w:noHBand="0" w:noVBand="1" w:val="04A0"/>
        <w:tblInd w:w="0" w:type="dxa"/>
        <w:tblBorders>
          <w:top w:val="single" w:sz="9" w:color="F4A51C"/>
          <w:left w:val="single" w:sz="9" w:color="F4A51C"/>
          <w:bottom w:val="single" w:sz="9" w:color="F4A51C"/>
          <w:right w:val="single" w:sz="9" w:color="F4A51C"/>
          <w:insideH w:val="single" w:sz="9" w:color="F4A51C"/>
          <w:insideV w:val="single" w:sz="9" w:color="F4A51C"/>
        </w:tblBorders>
      </w:tblPr>
      <w:tblGrid>
        <w:gridCol w:w="5340"/>
        <w:gridCol w:w="5340"/>
      </w:tblGrid>
      <w:tr>
        <w:tc>
          <w:tcPr>
            <w:tcW w:type="dxa" w:w="5340"/>
            <w:shd w:fill="F7F3E9"/>
            <w:tcMar>
              <w:top w:w="70" w:type="dxa"/>
              <w:start w:w="120" w:type="dxa"/>
              <w:bottom w:w="70" w:type="dxa"/>
              <w:end w:w="120" w:type="dxa"/>
            </w:tcMar>
          </w:tcPr>
          <w:p>
            <w:pPr>
              <w:spacing w:after="40"/>
              <w:jc w:val="center"/>
            </w:pPr>
            <w:r>
              <w:rPr>
                <w:rFonts w:ascii="Arial" w:hAnsi="Arial"/>
                <w:b/>
                <w:color w:val="0D3B2B"/>
                <w:sz w:val="26"/>
              </w:rPr>
              <w:t>GATOR CHECK</w:t>
            </w:r>
          </w:p>
          <w:p>
            <w:pPr>
              <w:spacing w:after="20"/>
              <w:jc w:val="center"/>
            </w:pPr>
            <w:r>
              <w:rPr>
                <w:rFonts w:ascii="Arial" w:hAnsi="Arial"/>
                <w:b/>
                <w:color w:val="0D3B2B"/>
                <w:sz w:val="50"/>
              </w:rPr>
              <w:t>$75</w:t>
            </w:r>
          </w:p>
          <w:p>
            <w:pPr>
              <w:spacing w:after="80"/>
              <w:jc w:val="center"/>
            </w:pPr>
            <w:r>
              <w:rPr>
                <w:rFonts w:ascii="Arial" w:hAnsi="Arial"/>
                <w:b/>
                <w:color w:val="52655B"/>
                <w:sz w:val="18"/>
              </w:rPr>
              <w:t>per month</w:t>
            </w:r>
          </w:p>
          <w:p>
            <w:pPr>
              <w:jc w:val="center"/>
            </w:pPr>
            <w:r>
              <w:rPr>
                <w:rFonts w:ascii="Arial" w:hAnsi="Arial"/>
                <w:b/>
                <w:color w:val="52655B"/>
                <w:sz w:val="18"/>
              </w:rPr>
              <w:t>Focused interior condition checks</w:t>
            </w:r>
          </w:p>
        </w:tc>
        <w:tc>
          <w:tcPr>
            <w:tcW w:type="dxa" w:w="5340"/>
            <w:shd w:fill="F7F3E9"/>
            <w:tcMar>
              <w:top w:w="70" w:type="dxa"/>
              <w:start w:w="120" w:type="dxa"/>
              <w:bottom w:w="70" w:type="dxa"/>
              <w:end w:w="120" w:type="dxa"/>
            </w:tcMar>
          </w:tcPr>
          <w:p>
            <w:pPr>
              <w:spacing w:after="40"/>
              <w:jc w:val="center"/>
            </w:pPr>
            <w:r>
              <w:rPr>
                <w:rFonts w:ascii="Arial" w:hAnsi="Arial"/>
                <w:b/>
                <w:color w:val="0D3B2B"/>
                <w:sz w:val="26"/>
              </w:rPr>
              <w:t>GATOR GUARD</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2670"/>
              <w:gridCol w:w="2670"/>
            </w:tblGrid>
            <w:tr>
              <w:tc>
                <w:tcPr>
                  <w:tcW w:type="dxa" w:w="2670"/>
                </w:tcPr>
                <w:p>
                  <w:pPr>
                    <w:spacing w:after="0"/>
                    <w:jc w:val="center"/>
                  </w:pPr>
                  <w:r>
                    <w:rPr>
                      <w:rFonts w:ascii="Arial" w:hAnsi="Arial"/>
                      <w:b/>
                      <w:color w:val="0D3B2B"/>
                      <w:sz w:val="44"/>
                    </w:rPr>
                    <w:t>$100</w:t>
                  </w:r>
                </w:p>
                <w:p>
                  <w:pPr>
                    <w:spacing w:after="0"/>
                    <w:jc w:val="center"/>
                  </w:pPr>
                  <w:r>
                    <w:rPr>
                      <w:rFonts w:ascii="Arial" w:hAnsi="Arial"/>
                      <w:b/>
                      <w:color w:val="52655B"/>
                      <w:sz w:val="17"/>
                    </w:rPr>
                    <w:t>per month</w:t>
                  </w:r>
                </w:p>
                <w:p>
                  <w:pPr>
                    <w:jc w:val="center"/>
                  </w:pPr>
                  <w:r>
                    <w:rPr>
                      <w:rFonts w:ascii="Arial" w:hAnsi="Arial"/>
                      <w:b/>
                      <w:color w:val="52655B"/>
                      <w:sz w:val="16"/>
                    </w:rPr>
                    <w:t>up to 2,500 sq. ft.</w:t>
                  </w:r>
                </w:p>
              </w:tc>
              <w:tc>
                <w:tcPr>
                  <w:tcW w:type="dxa" w:w="2670"/>
                </w:tcPr>
                <w:p>
                  <w:pPr>
                    <w:spacing w:after="0"/>
                    <w:jc w:val="center"/>
                  </w:pPr>
                  <w:r>
                    <w:rPr>
                      <w:rFonts w:ascii="Arial" w:hAnsi="Arial"/>
                      <w:b/>
                      <w:color w:val="0D3B2B"/>
                      <w:sz w:val="44"/>
                    </w:rPr>
                    <w:t>$130</w:t>
                  </w:r>
                </w:p>
                <w:p>
                  <w:pPr>
                    <w:spacing w:after="0"/>
                    <w:jc w:val="center"/>
                  </w:pPr>
                  <w:r>
                    <w:rPr>
                      <w:rFonts w:ascii="Arial" w:hAnsi="Arial"/>
                      <w:b/>
                      <w:color w:val="52655B"/>
                      <w:sz w:val="17"/>
                    </w:rPr>
                    <w:t>per month</w:t>
                  </w:r>
                </w:p>
                <w:p>
                  <w:pPr>
                    <w:jc w:val="center"/>
                  </w:pPr>
                  <w:r>
                    <w:rPr>
                      <w:rFonts w:ascii="Arial" w:hAnsi="Arial"/>
                      <w:b/>
                      <w:color w:val="52655B"/>
                      <w:sz w:val="16"/>
                    </w:rPr>
                    <w:t>2,501-4,000 sq. ft.</w:t>
                  </w:r>
                </w:p>
              </w:tc>
            </w:tr>
          </w:tbl>
          <w:p/>
          <w:p>
            <w:pPr>
              <w:spacing w:before="40" w:after="40"/>
              <w:jc w:val="center"/>
            </w:pPr>
            <w:r>
              <w:rPr>
                <w:rFonts w:ascii="Arial" w:hAnsi="Arial"/>
                <w:b/>
                <w:color w:val="0D3B2B"/>
                <w:sz w:val="17"/>
              </w:rPr>
              <w:t>Homes over 4,000 sq. ft.: custom quote</w:t>
            </w:r>
          </w:p>
          <w:p>
            <w:pPr>
              <w:jc w:val="center"/>
            </w:pPr>
            <w:r>
              <w:rPr>
                <w:rFonts w:ascii="Arial" w:hAnsi="Arial"/>
                <w:b/>
                <w:color w:val="52655B"/>
                <w:sz w:val="17"/>
              </w:rPr>
              <w:t>Complete interior and exterior home watch</w:t>
            </w:r>
          </w:p>
        </w:tc>
      </w:tr>
    </w:tbl>
    <w:p>
      <w:pPr>
        <w:spacing w:before="40" w:after="60"/>
        <w:jc w:val="center"/>
      </w:pPr>
      <w:r>
        <w:t>Both monthly plans include one scheduled visit each week, photos and a report after every visit. Gator Check provides a limited report covering only its focused interior checklist; Gator Guard provides the more comprehensive report.</w:t>
      </w:r>
    </w:p>
    <w:tbl>
      <w:tblPr>
        <w:tblW w:type="dxa" w:w="10680"/>
        <w:jc w:val="center"/>
        <w:tblLayout w:type="fixed"/>
        <w:tblLook w:firstColumn="1" w:firstRow="1" w:lastColumn="0" w:lastRow="0" w:noHBand="0" w:noVBand="1" w:val="04A0"/>
        <w:tblInd w:w="0" w:type="dxa"/>
        <w:tblBorders>
          <w:top w:val="nil" w:sz="0" w:color="FFFFFF"/>
          <w:left w:val="nil" w:sz="0" w:color="FFFFFF"/>
          <w:bottom w:val="nil" w:sz="0" w:color="FFFFFF"/>
          <w:right w:val="nil" w:sz="0" w:color="FFFFFF"/>
          <w:insideH w:val="nil" w:sz="0" w:color="FFFFFF"/>
          <w:insideV w:val="nil" w:sz="0" w:color="FFFFFF"/>
        </w:tblBorders>
      </w:tblPr>
      <w:tblGrid>
        <w:gridCol w:w="5340"/>
        <w:gridCol w:w="5340"/>
      </w:tblGrid>
      <w:tr>
        <w:tc>
          <w:tcPr>
            <w:tcW w:type="dxa" w:w="5340"/>
            <w:tcMar>
              <w:top w:w="0" w:type="dxa"/>
              <w:start w:w="80" w:type="dxa"/>
              <w:bottom w:w="0" w:type="dxa"/>
              <w:end w:w="80" w:type="dxa"/>
            </w:tcMar>
            <w:vAlign w:val="top"/>
          </w:tcPr>
          <w:p/>
          <w:p>
            <w:pPr>
              <w:keepLines/>
              <w:spacing w:after="100"/>
            </w:pPr>
            <w:r>
              <w:rPr>
                <w:rFonts w:ascii="Arial" w:hAnsi="Arial"/>
                <w:b/>
                <w:color w:val="0D3B2B"/>
                <w:sz w:val="22"/>
              </w:rPr>
              <w:t>GATOR CHECK</w:t>
            </w:r>
          </w:p>
          <w:p>
            <w:pPr>
              <w:keepLines/>
              <w:spacing w:after="100"/>
            </w:pPr>
            <w:r>
              <w:rPr>
                <w:rFonts w:ascii="Arial" w:hAnsi="Arial"/>
                <w:b/>
                <w:color w:val="0D3B2B"/>
                <w:sz w:val="22"/>
              </w:rPr>
              <w:t>Arrival &amp; security</w:t>
            </w:r>
          </w:p>
          <w:p>
            <w:pPr>
              <w:keepLines/>
              <w:spacing w:after="60"/>
            </w:pPr>
            <w:r>
              <w:rPr>
                <w:rFonts w:ascii="Arial" w:hAnsi="Arial"/>
                <w:b/>
                <w:color w:val="F5A51C"/>
                <w:sz w:val="19"/>
              </w:rPr>
              <w:t xml:space="preserve">✓  </w:t>
            </w:r>
            <w:r>
              <w:rPr>
                <w:rFonts w:ascii="Arial" w:hAnsi="Arial"/>
                <w:b w:val="0"/>
                <w:color w:val="52655B"/>
                <w:sz w:val="19"/>
              </w:rPr>
              <w:t>Check the entry for forced access, unusual activity and packages.</w:t>
            </w:r>
          </w:p>
          <w:p>
            <w:pPr>
              <w:keepLines/>
              <w:spacing w:after="100"/>
            </w:pPr>
            <w:r>
              <w:rPr>
                <w:rFonts w:ascii="Arial" w:hAnsi="Arial"/>
                <w:b/>
                <w:color w:val="0D3B2B"/>
                <w:sz w:val="22"/>
              </w:rPr>
              <w:t>Indoor conditions</w:t>
            </w:r>
          </w:p>
          <w:p>
            <w:pPr>
              <w:keepLines/>
              <w:spacing w:after="60"/>
            </w:pPr>
            <w:r>
              <w:rPr>
                <w:rFonts w:ascii="Arial" w:hAnsi="Arial"/>
                <w:b/>
                <w:color w:val="F5A51C"/>
                <w:sz w:val="19"/>
              </w:rPr>
              <w:t xml:space="preserve">✓  </w:t>
            </w:r>
            <w:r>
              <w:rPr>
                <w:rFonts w:ascii="Arial" w:hAnsi="Arial"/>
                <w:b w:val="0"/>
                <w:color w:val="52655B"/>
                <w:sz w:val="19"/>
              </w:rPr>
              <w:t>Check for unusual odors, heat, humidity, standing water or visible interior damage.</w:t>
            </w:r>
          </w:p>
          <w:p>
            <w:pPr>
              <w:keepLines/>
              <w:spacing w:after="60"/>
            </w:pPr>
            <w:r>
              <w:rPr>
                <w:rFonts w:ascii="Arial" w:hAnsi="Arial"/>
                <w:b/>
                <w:color w:val="F5A51C"/>
                <w:sz w:val="19"/>
              </w:rPr>
              <w:t xml:space="preserve">✓  </w:t>
            </w:r>
            <w:r>
              <w:rPr>
                <w:rFonts w:ascii="Arial" w:hAnsi="Arial"/>
                <w:b w:val="0"/>
                <w:color w:val="52655B"/>
                <w:sz w:val="19"/>
              </w:rPr>
              <w:t>Verify thermostat and HVAC operation and record the humidity level.</w:t>
            </w:r>
          </w:p>
          <w:p>
            <w:pPr>
              <w:keepLines/>
              <w:spacing w:after="60"/>
            </w:pPr>
            <w:r>
              <w:rPr>
                <w:rFonts w:ascii="Arial" w:hAnsi="Arial"/>
                <w:b/>
                <w:color w:val="F5A51C"/>
                <w:sz w:val="19"/>
              </w:rPr>
              <w:t xml:space="preserve">✓  </w:t>
            </w:r>
            <w:r>
              <w:rPr>
                <w:rFonts w:ascii="Arial" w:hAnsi="Arial"/>
                <w:b w:val="0"/>
                <w:color w:val="52655B"/>
                <w:sz w:val="19"/>
              </w:rPr>
              <w:t>Check ceilings and walls for visible staining or moisture concerns.</w:t>
            </w:r>
          </w:p>
          <w:p>
            <w:pPr>
              <w:keepLines/>
              <w:spacing w:after="60"/>
            </w:pPr>
            <w:r>
              <w:rPr>
                <w:rFonts w:ascii="Arial" w:hAnsi="Arial"/>
                <w:b/>
                <w:color w:val="F5A51C"/>
                <w:sz w:val="19"/>
              </w:rPr>
              <w:t xml:space="preserve">✓  </w:t>
            </w:r>
            <w:r>
              <w:rPr>
                <w:rFonts w:ascii="Arial" w:hAnsi="Arial"/>
                <w:b w:val="0"/>
                <w:color w:val="52655B"/>
                <w:sz w:val="19"/>
              </w:rPr>
              <w:t>Walk accessible living areas, bedrooms, closets and utility spaces for unusual conditions.</w:t>
            </w:r>
          </w:p>
          <w:p>
            <w:pPr>
              <w:keepLines/>
              <w:spacing w:after="60"/>
            </w:pPr>
            <w:r>
              <w:rPr>
                <w:rFonts w:ascii="Arial" w:hAnsi="Arial"/>
                <w:b/>
                <w:color w:val="F5A51C"/>
                <w:sz w:val="19"/>
              </w:rPr>
              <w:t xml:space="preserve">✓  </w:t>
            </w:r>
            <w:r>
              <w:rPr>
                <w:rFonts w:ascii="Arial" w:hAnsi="Arial"/>
                <w:b w:val="0"/>
                <w:color w:val="52655B"/>
                <w:sz w:val="19"/>
              </w:rPr>
              <w:t>Confirm the refrigerator/freezer is operating and check for obvious odor or leakage.</w:t>
            </w:r>
          </w:p>
          <w:p>
            <w:pPr>
              <w:keepLines/>
              <w:spacing w:after="100"/>
            </w:pPr>
            <w:r>
              <w:rPr>
                <w:rFonts w:ascii="Arial" w:hAnsi="Arial"/>
                <w:b/>
                <w:color w:val="0D3B2B"/>
                <w:sz w:val="22"/>
              </w:rPr>
              <w:t>Final check &amp; report</w:t>
            </w:r>
          </w:p>
          <w:p>
            <w:pPr>
              <w:keepLines/>
              <w:spacing w:after="60"/>
            </w:pPr>
            <w:r>
              <w:rPr>
                <w:rFonts w:ascii="Arial" w:hAnsi="Arial"/>
                <w:b/>
                <w:color w:val="F5A51C"/>
                <w:sz w:val="19"/>
              </w:rPr>
              <w:t xml:space="preserve">✓  </w:t>
            </w:r>
            <w:r>
              <w:rPr>
                <w:rFonts w:ascii="Arial" w:hAnsi="Arial"/>
                <w:b w:val="0"/>
                <w:color w:val="52655B"/>
                <w:sz w:val="19"/>
              </w:rPr>
              <w:t>Secure the home and send a limited report with 3-5 photos covering the Gator Check items reviewed.</w:t>
            </w:r>
          </w:p>
          <w:p>
            <w:pPr>
              <w:keepLines/>
              <w:spacing w:after="60"/>
            </w:pPr>
            <w:r>
              <w:rPr>
                <w:rFonts w:ascii="Arial" w:hAnsi="Arial"/>
                <w:b/>
                <w:color w:val="0D3B2B"/>
                <w:sz w:val="17"/>
              </w:rPr>
              <w:t>NOT INCLUDED IN GATOR CHECK</w:t>
            </w:r>
          </w:p>
          <w:p>
            <w:pPr>
              <w:keepLines/>
              <w:spacing w:after="60"/>
            </w:pPr>
            <w:r>
              <w:rPr>
                <w:rFonts w:ascii="Arial" w:hAnsi="Arial"/>
                <w:b/>
                <w:color w:val="F5A51C"/>
                <w:sz w:val="19"/>
              </w:rPr>
              <w:t xml:space="preserve">—  </w:t>
            </w:r>
            <w:r>
              <w:rPr>
                <w:rFonts w:ascii="Arial" w:hAnsi="Arial"/>
                <w:b w:val="0"/>
                <w:color w:val="52655B"/>
                <w:sz w:val="19"/>
              </w:rPr>
              <w:t>No exterior perimeter walk-around.</w:t>
            </w:r>
          </w:p>
          <w:p>
            <w:pPr>
              <w:keepLines/>
              <w:spacing w:after="60"/>
            </w:pPr>
            <w:r>
              <w:rPr>
                <w:rFonts w:ascii="Arial" w:hAnsi="Arial"/>
                <w:b/>
                <w:color w:val="F5A51C"/>
                <w:sz w:val="19"/>
              </w:rPr>
              <w:t xml:space="preserve">—  </w:t>
            </w:r>
            <w:r>
              <w:rPr>
                <w:rFonts w:ascii="Arial" w:hAnsi="Arial"/>
                <w:b w:val="0"/>
                <w:color w:val="52655B"/>
                <w:sz w:val="19"/>
              </w:rPr>
              <w:t>No turning the water supply on or off.</w:t>
            </w:r>
          </w:p>
          <w:p>
            <w:pPr>
              <w:keepLines/>
              <w:spacing w:after="60"/>
            </w:pPr>
            <w:r>
              <w:rPr>
                <w:rFonts w:ascii="Arial" w:hAnsi="Arial"/>
                <w:b/>
                <w:color w:val="F5A51C"/>
                <w:sz w:val="19"/>
              </w:rPr>
              <w:t xml:space="preserve">—  </w:t>
            </w:r>
            <w:r>
              <w:rPr>
                <w:rFonts w:ascii="Arial" w:hAnsi="Arial"/>
                <w:b w:val="0"/>
                <w:color w:val="52655B"/>
                <w:sz w:val="19"/>
              </w:rPr>
              <w:t>No running faucets, sinks or garbage disposal, and no flushing toilets.</w:t>
            </w:r>
          </w:p>
          <w:p>
            <w:pPr>
              <w:keepLines/>
              <w:spacing w:after="60"/>
            </w:pPr>
            <w:r>
              <w:rPr>
                <w:rFonts w:ascii="Arial" w:hAnsi="Arial"/>
                <w:b/>
                <w:color w:val="F5A51C"/>
                <w:sz w:val="19"/>
              </w:rPr>
              <w:t xml:space="preserve">—  </w:t>
            </w:r>
            <w:r>
              <w:rPr>
                <w:rFonts w:ascii="Arial" w:hAnsi="Arial"/>
                <w:b w:val="0"/>
                <w:color w:val="52655B"/>
                <w:sz w:val="19"/>
              </w:rPr>
              <w:t>No included home opening, home closing or pre-/post-storm exterior checks.</w:t>
            </w:r>
          </w:p>
        </w:tc>
        <w:tc>
          <w:tcPr>
            <w:tcW w:type="dxa" w:w="5340"/>
            <w:tcMar>
              <w:top w:w="0" w:type="dxa"/>
              <w:start w:w="80" w:type="dxa"/>
              <w:bottom w:w="0" w:type="dxa"/>
              <w:end w:w="80" w:type="dxa"/>
            </w:tcMar>
            <w:vAlign w:val="top"/>
          </w:tcPr>
          <w:p/>
          <w:p>
            <w:pPr>
              <w:keepLines/>
              <w:spacing w:after="100"/>
            </w:pPr>
            <w:r>
              <w:rPr>
                <w:rFonts w:ascii="Arial" w:hAnsi="Arial"/>
                <w:b/>
                <w:color w:val="0D3B2B"/>
                <w:sz w:val="22"/>
              </w:rPr>
              <w:t>GATOR GUARD</w:t>
            </w:r>
          </w:p>
          <w:p>
            <w:pPr>
              <w:keepLines/>
              <w:spacing w:after="60"/>
            </w:pPr>
            <w:r>
              <w:rPr>
                <w:rFonts w:ascii="Arial" w:hAnsi="Arial"/>
                <w:b/>
                <w:color w:val="F5A51C"/>
                <w:sz w:val="19"/>
              </w:rPr>
              <w:t xml:space="preserve">✓  </w:t>
            </w:r>
            <w:r>
              <w:rPr>
                <w:rFonts w:ascii="Arial" w:hAnsi="Arial"/>
                <w:b w:val="0"/>
                <w:color w:val="52655B"/>
                <w:sz w:val="19"/>
              </w:rPr>
              <w:t>Everything included with Gator Check, plus:</w:t>
            </w:r>
          </w:p>
          <w:p>
            <w:pPr>
              <w:keepLines/>
              <w:spacing w:after="60"/>
            </w:pPr>
            <w:r>
              <w:rPr>
                <w:rFonts w:ascii="Arial" w:hAnsi="Arial"/>
                <w:b/>
                <w:color w:val="F5A51C"/>
                <w:sz w:val="19"/>
              </w:rPr>
              <w:t xml:space="preserve">✓  </w:t>
            </w:r>
            <w:r>
              <w:rPr>
                <w:rFonts w:ascii="Arial" w:hAnsi="Arial"/>
                <w:b w:val="0"/>
                <w:color w:val="52655B"/>
                <w:sz w:val="19"/>
              </w:rPr>
              <w:t>Receive a comprehensive visit report with photos covering the full Gator Guard checklist.</w:t>
            </w:r>
          </w:p>
          <w:p>
            <w:pPr>
              <w:keepLines/>
              <w:spacing w:after="100"/>
            </w:pPr>
            <w:r>
              <w:rPr>
                <w:rFonts w:ascii="Arial" w:hAnsi="Arial"/>
                <w:b/>
                <w:color w:val="0D3B2B"/>
                <w:sz w:val="22"/>
              </w:rPr>
              <w:t>Exterior walk-around</w:t>
            </w:r>
          </w:p>
          <w:p>
            <w:pPr>
              <w:keepLines/>
              <w:spacing w:after="60"/>
            </w:pPr>
            <w:r>
              <w:rPr>
                <w:rFonts w:ascii="Arial" w:hAnsi="Arial"/>
                <w:b/>
                <w:color w:val="F5A51C"/>
                <w:sz w:val="19"/>
              </w:rPr>
              <w:t xml:space="preserve">✓  </w:t>
            </w:r>
            <w:r>
              <w:rPr>
                <w:rFonts w:ascii="Arial" w:hAnsi="Arial"/>
                <w:b w:val="0"/>
                <w:color w:val="52655B"/>
                <w:sz w:val="19"/>
              </w:rPr>
              <w:t>Walk the perimeter and check exterior doors, windows and visible access points.</w:t>
            </w:r>
          </w:p>
          <w:p>
            <w:pPr>
              <w:keepLines/>
              <w:spacing w:after="60"/>
            </w:pPr>
            <w:r>
              <w:rPr>
                <w:rFonts w:ascii="Arial" w:hAnsi="Arial"/>
                <w:b/>
                <w:color w:val="F5A51C"/>
                <w:sz w:val="19"/>
              </w:rPr>
              <w:t xml:space="preserve">✓  </w:t>
            </w:r>
            <w:r>
              <w:rPr>
                <w:rFonts w:ascii="Arial" w:hAnsi="Arial"/>
                <w:b w:val="0"/>
                <w:color w:val="52655B"/>
                <w:sz w:val="19"/>
              </w:rPr>
              <w:t>Look for visible roof, soffit, gutter, lanai, pool-cage, landscape, storm or pest concerns from ground level.</w:t>
            </w:r>
          </w:p>
          <w:p>
            <w:pPr>
              <w:keepLines/>
              <w:spacing w:after="100"/>
            </w:pPr>
            <w:r>
              <w:rPr>
                <w:rFonts w:ascii="Arial" w:hAnsi="Arial"/>
                <w:b/>
                <w:color w:val="0D3B2B"/>
                <w:sz w:val="22"/>
              </w:rPr>
              <w:t>Water, plumbing &amp; bathrooms</w:t>
            </w:r>
          </w:p>
          <w:p>
            <w:pPr>
              <w:keepLines/>
              <w:spacing w:after="60"/>
            </w:pPr>
            <w:r>
              <w:rPr>
                <w:rFonts w:ascii="Arial" w:hAnsi="Arial"/>
                <w:b/>
                <w:color w:val="F5A51C"/>
                <w:sz w:val="19"/>
              </w:rPr>
              <w:t xml:space="preserve">✓  </w:t>
            </w:r>
            <w:r>
              <w:rPr>
                <w:rFonts w:ascii="Arial" w:hAnsi="Arial"/>
                <w:b w:val="0"/>
                <w:color w:val="52655B"/>
                <w:sz w:val="19"/>
              </w:rPr>
              <w:t>Turn the water supply on for the visit and off before leaving when requested.</w:t>
            </w:r>
          </w:p>
          <w:p>
            <w:pPr>
              <w:keepLines/>
              <w:spacing w:after="60"/>
            </w:pPr>
            <w:r>
              <w:rPr>
                <w:rFonts w:ascii="Arial" w:hAnsi="Arial"/>
                <w:b/>
                <w:color w:val="F5A51C"/>
                <w:sz w:val="19"/>
              </w:rPr>
              <w:t xml:space="preserve">✓  </w:t>
            </w:r>
            <w:r>
              <w:rPr>
                <w:rFonts w:ascii="Arial" w:hAnsi="Arial"/>
                <w:b w:val="0"/>
                <w:color w:val="52655B"/>
                <w:sz w:val="19"/>
              </w:rPr>
              <w:t>Run faucets and sinks, flush toilets and check visible plumbing areas for leaks or moisture.</w:t>
            </w:r>
          </w:p>
          <w:p>
            <w:pPr>
              <w:keepLines/>
              <w:spacing w:after="100"/>
            </w:pPr>
            <w:r>
              <w:rPr>
                <w:rFonts w:ascii="Arial" w:hAnsi="Arial"/>
                <w:b/>
                <w:color w:val="0D3B2B"/>
                <w:sz w:val="22"/>
              </w:rPr>
              <w:t>Kitchen, appliances &amp; systems</w:t>
            </w:r>
          </w:p>
          <w:p>
            <w:pPr>
              <w:keepLines/>
              <w:spacing w:after="60"/>
            </w:pPr>
            <w:r>
              <w:rPr>
                <w:rFonts w:ascii="Arial" w:hAnsi="Arial"/>
                <w:b/>
                <w:color w:val="F5A51C"/>
                <w:sz w:val="19"/>
              </w:rPr>
              <w:t xml:space="preserve">✓  </w:t>
            </w:r>
            <w:r>
              <w:rPr>
                <w:rFonts w:ascii="Arial" w:hAnsi="Arial"/>
                <w:b w:val="0"/>
                <w:color w:val="52655B"/>
                <w:sz w:val="19"/>
              </w:rPr>
              <w:t>Run the garbage disposal and check major appliances for obvious leaks, warnings or problems.</w:t>
            </w:r>
          </w:p>
          <w:p>
            <w:pPr>
              <w:keepLines/>
              <w:spacing w:after="60"/>
            </w:pPr>
            <w:r>
              <w:rPr>
                <w:rFonts w:ascii="Arial" w:hAnsi="Arial"/>
                <w:b/>
                <w:color w:val="F5A51C"/>
                <w:sz w:val="19"/>
              </w:rPr>
              <w:t xml:space="preserve">✓  </w:t>
            </w:r>
            <w:r>
              <w:rPr>
                <w:rFonts w:ascii="Arial" w:hAnsi="Arial"/>
                <w:b w:val="0"/>
                <w:color w:val="52655B"/>
                <w:sz w:val="19"/>
              </w:rPr>
              <w:t>Test accessible smoke alarms monthly using the test button.</w:t>
            </w:r>
          </w:p>
          <w:p>
            <w:pPr>
              <w:keepLines/>
              <w:spacing w:after="100"/>
            </w:pPr>
            <w:r>
              <w:rPr>
                <w:rFonts w:ascii="Arial" w:hAnsi="Arial"/>
                <w:b/>
                <w:color w:val="0D3B2B"/>
                <w:sz w:val="22"/>
              </w:rPr>
              <w:t>Included premium services</w:t>
            </w:r>
          </w:p>
          <w:p>
            <w:pPr>
              <w:keepLines/>
              <w:spacing w:after="60"/>
            </w:pPr>
            <w:r>
              <w:rPr>
                <w:rFonts w:ascii="Arial" w:hAnsi="Arial"/>
                <w:b/>
                <w:color w:val="F5A51C"/>
                <w:sz w:val="19"/>
              </w:rPr>
              <w:t xml:space="preserve">✓  </w:t>
            </w:r>
            <w:r>
              <w:rPr>
                <w:rFonts w:ascii="Arial" w:hAnsi="Arial"/>
                <w:b w:val="0"/>
                <w:color w:val="52655B"/>
                <w:sz w:val="19"/>
              </w:rPr>
              <w:t>Home opening and home closing service.</w:t>
            </w:r>
          </w:p>
          <w:p>
            <w:pPr>
              <w:keepLines/>
              <w:spacing w:after="60"/>
            </w:pPr>
            <w:r>
              <w:rPr>
                <w:rFonts w:ascii="Arial" w:hAnsi="Arial"/>
                <w:b/>
                <w:color w:val="F5A51C"/>
                <w:sz w:val="19"/>
              </w:rPr>
              <w:t xml:space="preserve">✓  </w:t>
            </w:r>
            <w:r>
              <w:rPr>
                <w:rFonts w:ascii="Arial" w:hAnsi="Arial"/>
                <w:b w:val="0"/>
                <w:color w:val="52655B"/>
                <w:sz w:val="19"/>
              </w:rPr>
              <w:t>Pre- and post-storm visual checks when conditions and access are safe.</w:t>
            </w:r>
          </w:p>
        </w:tc>
      </w:tr>
    </w:tbl>
    <w:tbl>
      <w:tblPr>
        <w:tblW w:type="dxa" w:w="10680"/>
        <w:jc w:val="center"/>
        <w:tblLayout w:type="fixed"/>
        <w:tblLook w:firstColumn="1" w:firstRow="1" w:lastColumn="0" w:lastRow="0" w:noHBand="0" w:noVBand="1" w:val="04A0"/>
        <w:tblInd w:w="0" w:type="dxa"/>
        <w:tblBorders>
          <w:top w:val="single" w:sz="6" w:color="E1C36D"/>
          <w:left w:val="single" w:sz="6" w:color="E1C36D"/>
          <w:bottom w:val="single" w:sz="6" w:color="E1C36D"/>
          <w:right w:val="single" w:sz="6" w:color="E1C36D"/>
          <w:insideH w:val="single" w:sz="6" w:color="E1C36D"/>
          <w:insideV w:val="single" w:sz="6" w:color="E1C36D"/>
        </w:tblBorders>
      </w:tblPr>
      <w:tblGrid>
        <w:gridCol w:w="10680"/>
      </w:tblGrid>
      <w:tr>
        <w:tc>
          <w:tcPr>
            <w:tcW w:type="dxa" w:w="10680"/>
            <w:shd w:fill="FFF5DC"/>
            <w:tcMar>
              <w:top w:w="65" w:type="dxa"/>
              <w:start w:w="110" w:type="dxa"/>
              <w:bottom w:w="65" w:type="dxa"/>
              <w:end w:w="110" w:type="dxa"/>
            </w:tcMar>
          </w:tcPr>
          <w:p>
            <w:pPr>
              <w:spacing w:after="0"/>
            </w:pPr>
            <w:r>
              <w:rPr>
                <w:b/>
                <w:color w:val="123A2A"/>
                <w:sz w:val="17"/>
              </w:rPr>
              <w:t xml:space="preserve">PLEASE NOTE  </w:t>
            </w:r>
            <w:r>
              <w:rPr>
                <w:color w:val="5B625E"/>
                <w:sz w:val="16"/>
              </w:rPr>
              <w:t>Home watch is a visual observation service, not a home inspection or security guarantee. Concerns will be documented and reported promptly.</w:t>
            </w:r>
          </w:p>
        </w:tc>
      </w:tr>
    </w:tbl>
    <w:p>
      <w:r>
        <w:br w:type="page"/>
      </w:r>
    </w:p>
    <w:p>
      <w:pPr>
        <w:pStyle w:val="Heading1"/>
        <w:jc w:val="center"/>
      </w:pPr>
      <w:r>
        <w:t>Additional Services &amp; Concierge Support</w:t>
      </w:r>
    </w:p>
    <w:p>
      <w:pPr>
        <w:spacing w:after="80"/>
        <w:jc w:val="center"/>
      </w:pPr>
      <w:r>
        <w:rPr>
          <w:color w:val="5B625E"/>
          <w:sz w:val="17"/>
        </w:rPr>
        <w:t>Flexible help for arrivals, maintenance, deliveries, vendors, vehicles and Southwest Florida storms.</w:t>
      </w:r>
    </w:p>
    <w:p>
      <w:pPr>
        <w:pStyle w:val="Heading2"/>
      </w:pPr>
      <w:r>
        <w:t>INCLUDED WITH GATOR GUARD</w:t>
      </w:r>
    </w:p>
    <w:tbl>
      <w:tblPr>
        <w:tblW w:type="dxa" w:w="10680"/>
        <w:jc w:val="center"/>
        <w:tblLayout w:type="fixed"/>
        <w:tblLook w:firstColumn="1" w:firstRow="1" w:lastColumn="0" w:lastRow="0" w:noHBand="0" w:noVBand="1" w:val="04A0"/>
        <w:tblInd w:w="0" w:type="dxa"/>
        <w:tblBorders>
          <w:top w:val="single" w:sz="6" w:color="D8DED4"/>
          <w:left w:val="single" w:sz="6" w:color="D8DED4"/>
          <w:bottom w:val="single" w:sz="6" w:color="D8DED4"/>
          <w:right w:val="single" w:sz="6" w:color="D8DED4"/>
          <w:insideH w:val="single" w:sz="6" w:color="D8DED4"/>
          <w:insideV w:val="single" w:sz="6" w:color="D8DED4"/>
        </w:tblBorders>
      </w:tblPr>
      <w:tblGrid>
        <w:gridCol w:w="7450"/>
        <w:gridCol w:w="3230"/>
      </w:tblGrid>
      <w:tr>
        <w:tc>
          <w:tcPr>
            <w:tcW w:type="dxa" w:w="7450"/>
            <w:shd w:fill="315B31"/>
            <w:tcMar>
              <w:top w:w="60" w:type="dxa"/>
              <w:start w:w="110" w:type="dxa"/>
              <w:bottom w:w="60" w:type="dxa"/>
              <w:end w:w="110" w:type="dxa"/>
            </w:tcMar>
          </w:tcPr>
          <w:p>
            <w:pPr>
              <w:spacing w:after="0"/>
            </w:pPr>
            <w:r>
              <w:rPr>
                <w:b/>
                <w:color w:val="FFFFFF"/>
                <w:sz w:val="15"/>
              </w:rPr>
              <w:t>SERVICE</w:t>
            </w:r>
          </w:p>
        </w:tc>
        <w:tc>
          <w:tcPr>
            <w:tcW w:type="dxa" w:w="3230"/>
            <w:shd w:fill="315B31"/>
            <w:tcMar>
              <w:top w:w="60" w:type="dxa"/>
              <w:start w:w="110" w:type="dxa"/>
              <w:bottom w:w="60" w:type="dxa"/>
              <w:end w:w="110" w:type="dxa"/>
            </w:tcMar>
          </w:tcPr>
          <w:p>
            <w:pPr>
              <w:spacing w:after="0"/>
            </w:pPr>
            <w:r>
              <w:rPr>
                <w:b/>
                <w:color w:val="FFFFFF"/>
                <w:sz w:val="15"/>
              </w:rPr>
              <w:t>RATE</w:t>
            </w:r>
          </w:p>
        </w:tc>
      </w:tr>
      <w:tr>
        <w:tc>
          <w:tcPr>
            <w:tcW w:type="dxa" w:w="7450"/>
            <w:shd w:fill="F3F6EF"/>
            <w:tcMar>
              <w:top w:w="45" w:type="dxa"/>
              <w:start w:w="110" w:type="dxa"/>
              <w:bottom w:w="45" w:type="dxa"/>
              <w:end w:w="110" w:type="dxa"/>
            </w:tcMar>
            <w:vAlign w:val="center"/>
          </w:tcPr>
          <w:p>
            <w:pPr>
              <w:spacing w:after="10"/>
            </w:pPr>
            <w:r>
              <w:rPr>
                <w:b/>
                <w:color w:val="123A2A"/>
                <w:sz w:val="17"/>
              </w:rPr>
              <w:t>Home Opening Service</w:t>
            </w:r>
          </w:p>
          <w:p>
            <w:pPr>
              <w:spacing w:after="0" w:line="240" w:lineRule="auto"/>
            </w:pPr>
            <w:r>
              <w:rPr>
                <w:color w:val="5B625E"/>
                <w:sz w:val="15"/>
              </w:rPr>
              <w:t>Turn on water, set the thermostat, open selected blinds and complete an arrival-ready check.</w:t>
            </w:r>
          </w:p>
        </w:tc>
        <w:tc>
          <w:tcPr>
            <w:tcW w:type="dxa" w:w="3230"/>
            <w:shd w:fill="F3F6EF"/>
            <w:tcMar>
              <w:top w:w="45" w:type="dxa"/>
              <w:start w:w="110" w:type="dxa"/>
              <w:bottom w:w="45" w:type="dxa"/>
              <w:end w:w="110" w:type="dxa"/>
            </w:tcMar>
            <w:vAlign w:val="center"/>
          </w:tcPr>
          <w:p>
            <w:pPr>
              <w:spacing w:after="0"/>
              <w:jc w:val="center"/>
            </w:pPr>
            <w:r>
              <w:rPr>
                <w:b/>
                <w:color w:val="315B31"/>
                <w:sz w:val="17"/>
              </w:rPr>
              <w:t>Included</w:t>
              <w:br/>
              <w:t>$50 value</w:t>
            </w:r>
          </w:p>
        </w:tc>
      </w:tr>
      <w:tr>
        <w:tc>
          <w:tcPr>
            <w:tcW w:type="dxa" w:w="7450"/>
            <w:tcMar>
              <w:top w:w="45" w:type="dxa"/>
              <w:start w:w="110" w:type="dxa"/>
              <w:bottom w:w="45" w:type="dxa"/>
              <w:end w:w="110" w:type="dxa"/>
            </w:tcMar>
            <w:vAlign w:val="center"/>
          </w:tcPr>
          <w:p>
            <w:pPr>
              <w:spacing w:after="10"/>
            </w:pPr>
            <w:r>
              <w:rPr>
                <w:b/>
                <w:color w:val="123A2A"/>
                <w:sz w:val="17"/>
              </w:rPr>
              <w:t>Home Closing Service</w:t>
            </w:r>
          </w:p>
          <w:p>
            <w:pPr>
              <w:spacing w:after="0" w:line="240" w:lineRule="auto"/>
            </w:pPr>
            <w:r>
              <w:rPr>
                <w:color w:val="5B625E"/>
                <w:sz w:val="15"/>
              </w:rPr>
              <w:t>Turn off main water, adjust the water heater as directed, confirm settings and secure the home.</w:t>
            </w:r>
          </w:p>
        </w:tc>
        <w:tc>
          <w:tcPr>
            <w:tcW w:type="dxa" w:w="3230"/>
            <w:tcMar>
              <w:top w:w="45" w:type="dxa"/>
              <w:start w:w="110" w:type="dxa"/>
              <w:bottom w:w="45" w:type="dxa"/>
              <w:end w:w="110" w:type="dxa"/>
            </w:tcMar>
            <w:vAlign w:val="center"/>
          </w:tcPr>
          <w:p>
            <w:pPr>
              <w:spacing w:after="0"/>
              <w:jc w:val="center"/>
            </w:pPr>
            <w:r>
              <w:rPr>
                <w:b/>
                <w:color w:val="315B31"/>
                <w:sz w:val="17"/>
              </w:rPr>
              <w:t>Included</w:t>
              <w:br/>
              <w:t>$50 value</w:t>
            </w:r>
          </w:p>
        </w:tc>
      </w:tr>
      <w:tr>
        <w:tc>
          <w:tcPr>
            <w:tcW w:type="dxa" w:w="7450"/>
            <w:shd w:fill="F3F6EF"/>
            <w:tcMar>
              <w:top w:w="45" w:type="dxa"/>
              <w:start w:w="110" w:type="dxa"/>
              <w:bottom w:w="45" w:type="dxa"/>
              <w:end w:w="110" w:type="dxa"/>
            </w:tcMar>
            <w:vAlign w:val="center"/>
          </w:tcPr>
          <w:p>
            <w:pPr>
              <w:spacing w:after="10"/>
            </w:pPr>
            <w:r>
              <w:rPr>
                <w:b/>
                <w:color w:val="123A2A"/>
                <w:sz w:val="17"/>
              </w:rPr>
              <w:t>Pre- / Post-Storm Visual Check</w:t>
            </w:r>
          </w:p>
          <w:p>
            <w:pPr>
              <w:spacing w:after="0" w:line="240" w:lineRule="auto"/>
            </w:pPr>
            <w:r>
              <w:rPr>
                <w:color w:val="5B625E"/>
                <w:sz w:val="15"/>
              </w:rPr>
              <w:t>Additional visual check before or after a named storm when conditions and access permit.</w:t>
            </w:r>
          </w:p>
        </w:tc>
        <w:tc>
          <w:tcPr>
            <w:tcW w:type="dxa" w:w="3230"/>
            <w:shd w:fill="F3F6EF"/>
            <w:tcMar>
              <w:top w:w="45" w:type="dxa"/>
              <w:start w:w="110" w:type="dxa"/>
              <w:bottom w:w="45" w:type="dxa"/>
              <w:end w:w="110" w:type="dxa"/>
            </w:tcMar>
            <w:vAlign w:val="center"/>
          </w:tcPr>
          <w:p>
            <w:pPr>
              <w:spacing w:after="0"/>
              <w:jc w:val="center"/>
            </w:pPr>
            <w:r>
              <w:rPr>
                <w:b/>
                <w:color w:val="315B31"/>
                <w:sz w:val="17"/>
              </w:rPr>
              <w:t>Included</w:t>
              <w:br/>
              <w:t>$50 value per visit</w:t>
            </w:r>
          </w:p>
        </w:tc>
      </w:tr>
    </w:tbl>
    <w:p>
      <w:pPr>
        <w:pStyle w:val="Heading2"/>
      </w:pPr>
      <w:r>
        <w:t>MONTHLY HOME MAINTENANCE ADD-ON</w:t>
      </w:r>
    </w:p>
    <w:tbl>
      <w:tblPr>
        <w:tblW w:type="dxa" w:w="10680"/>
        <w:jc w:val="center"/>
        <w:tblLayout w:type="fixed"/>
        <w:tblLook w:firstColumn="1" w:firstRow="1" w:lastColumn="0" w:lastRow="0" w:noHBand="0" w:noVBand="1" w:val="04A0"/>
        <w:tblInd w:w="0" w:type="dxa"/>
        <w:tblBorders>
          <w:top w:val="single" w:sz="6" w:color="D8DED4"/>
          <w:left w:val="single" w:sz="6" w:color="D8DED4"/>
          <w:bottom w:val="single" w:sz="6" w:color="D8DED4"/>
          <w:right w:val="single" w:sz="6" w:color="D8DED4"/>
          <w:insideH w:val="single" w:sz="6" w:color="D8DED4"/>
          <w:insideV w:val="single" w:sz="6" w:color="D8DED4"/>
        </w:tblBorders>
      </w:tblPr>
      <w:tblGrid>
        <w:gridCol w:w="7450"/>
        <w:gridCol w:w="3230"/>
      </w:tblGrid>
      <w:tr>
        <w:tc>
          <w:tcPr>
            <w:tcW w:type="dxa" w:w="7450"/>
            <w:shd w:fill="315B31"/>
            <w:tcMar>
              <w:top w:w="60" w:type="dxa"/>
              <w:start w:w="110" w:type="dxa"/>
              <w:bottom w:w="60" w:type="dxa"/>
              <w:end w:w="110" w:type="dxa"/>
            </w:tcMar>
          </w:tcPr>
          <w:p>
            <w:pPr>
              <w:spacing w:after="0"/>
            </w:pPr>
            <w:r>
              <w:rPr>
                <w:b/>
                <w:color w:val="FFFFFF"/>
                <w:sz w:val="15"/>
              </w:rPr>
              <w:t>SERVICE</w:t>
            </w:r>
          </w:p>
        </w:tc>
        <w:tc>
          <w:tcPr>
            <w:tcW w:type="dxa" w:w="3230"/>
            <w:shd w:fill="315B31"/>
            <w:tcMar>
              <w:top w:w="60" w:type="dxa"/>
              <w:start w:w="110" w:type="dxa"/>
              <w:bottom w:w="60" w:type="dxa"/>
              <w:end w:w="110" w:type="dxa"/>
            </w:tcMar>
          </w:tcPr>
          <w:p>
            <w:pPr>
              <w:spacing w:after="0"/>
            </w:pPr>
            <w:r>
              <w:rPr>
                <w:b/>
                <w:color w:val="FFFFFF"/>
                <w:sz w:val="15"/>
              </w:rPr>
              <w:t>RATE</w:t>
            </w:r>
          </w:p>
        </w:tc>
      </w:tr>
      <w:tr>
        <w:tc>
          <w:tcPr>
            <w:tcW w:type="dxa" w:w="7450"/>
            <w:shd w:fill="F3F6EF"/>
            <w:tcMar>
              <w:top w:w="45" w:type="dxa"/>
              <w:start w:w="110" w:type="dxa"/>
              <w:bottom w:w="45" w:type="dxa"/>
              <w:end w:w="110" w:type="dxa"/>
            </w:tcMar>
            <w:vAlign w:val="center"/>
          </w:tcPr>
          <w:p>
            <w:pPr>
              <w:spacing w:after="10"/>
            </w:pPr>
            <w:r>
              <w:rPr>
                <w:b/>
                <w:color w:val="123A2A"/>
                <w:sz w:val="17"/>
              </w:rPr>
              <w:t>A/C and Drain-Line Care</w:t>
            </w:r>
          </w:p>
          <w:p>
            <w:pPr>
              <w:spacing w:after="0" w:line="240" w:lineRule="auto"/>
            </w:pPr>
            <w:r>
              <w:rPr>
                <w:color w:val="5B625E"/>
                <w:sz w:val="15"/>
              </w:rPr>
              <w:t>Monthly A/C condensate drain-line treatment with specialty cleaner plus a 5-minute vacuum cleanout at the exterior line. Includes quarterly air-filter replacement for ceilings up to 12 feet. Customer supplies the correct filters.</w:t>
            </w:r>
          </w:p>
        </w:tc>
        <w:tc>
          <w:tcPr>
            <w:tcW w:type="dxa" w:w="3230"/>
            <w:shd w:fill="F3F6EF"/>
            <w:tcMar>
              <w:top w:w="45" w:type="dxa"/>
              <w:start w:w="110" w:type="dxa"/>
              <w:bottom w:w="45" w:type="dxa"/>
              <w:end w:w="110" w:type="dxa"/>
            </w:tcMar>
            <w:vAlign w:val="center"/>
          </w:tcPr>
          <w:p>
            <w:pPr>
              <w:spacing w:after="0"/>
              <w:jc w:val="center"/>
            </w:pPr>
            <w:r>
              <w:rPr>
                <w:b/>
                <w:color w:val="315B31"/>
                <w:sz w:val="17"/>
              </w:rPr>
              <w:t>$30 / month</w:t>
            </w:r>
          </w:p>
        </w:tc>
      </w:tr>
    </w:tbl>
    <w:p>
      <w:pPr>
        <w:pStyle w:val="Heading2"/>
      </w:pPr>
      <w:r>
        <w:t>SMART HOME INSTALLATION &amp; AUTOMATION</w:t>
      </w:r>
    </w:p>
    <w:tbl>
      <w:tblPr>
        <w:tblW w:type="dxa" w:w="10680"/>
        <w:jc w:val="center"/>
        <w:tblLayout w:type="fixed"/>
        <w:tblLook w:firstColumn="1" w:firstRow="1" w:lastColumn="0" w:lastRow="0" w:noHBand="0" w:noVBand="1" w:val="04A0"/>
        <w:tblInd w:w="0" w:type="dxa"/>
        <w:tblBorders>
          <w:top w:val="single" w:sz="6" w:color="D8DED4"/>
          <w:left w:val="single" w:sz="6" w:color="D8DED4"/>
          <w:bottom w:val="single" w:sz="6" w:color="D8DED4"/>
          <w:right w:val="single" w:sz="6" w:color="D8DED4"/>
          <w:insideH w:val="single" w:sz="6" w:color="D8DED4"/>
          <w:insideV w:val="single" w:sz="6" w:color="D8DED4"/>
        </w:tblBorders>
      </w:tblPr>
      <w:tblGrid>
        <w:gridCol w:w="7450"/>
        <w:gridCol w:w="3230"/>
      </w:tblGrid>
      <w:tr>
        <w:tc>
          <w:tcPr>
            <w:tcW w:type="dxa" w:w="7450"/>
            <w:shd w:fill="315B31"/>
            <w:tcMar>
              <w:top w:w="60" w:type="dxa"/>
              <w:start w:w="110" w:type="dxa"/>
              <w:bottom w:w="60" w:type="dxa"/>
              <w:end w:w="110" w:type="dxa"/>
            </w:tcMar>
          </w:tcPr>
          <w:p>
            <w:pPr>
              <w:spacing w:after="0"/>
            </w:pPr>
            <w:r>
              <w:rPr>
                <w:b/>
                <w:color w:val="FFFFFF"/>
                <w:sz w:val="15"/>
              </w:rPr>
              <w:t>SERVICE</w:t>
            </w:r>
          </w:p>
        </w:tc>
        <w:tc>
          <w:tcPr>
            <w:tcW w:type="dxa" w:w="3230"/>
            <w:shd w:fill="315B31"/>
            <w:tcMar>
              <w:top w:w="60" w:type="dxa"/>
              <w:start w:w="110" w:type="dxa"/>
              <w:bottom w:w="60" w:type="dxa"/>
              <w:end w:w="110" w:type="dxa"/>
            </w:tcMar>
          </w:tcPr>
          <w:p>
            <w:pPr>
              <w:spacing w:after="0"/>
            </w:pPr>
            <w:r>
              <w:rPr>
                <w:b/>
                <w:color w:val="FFFFFF"/>
                <w:sz w:val="15"/>
              </w:rPr>
              <w:t>RATE</w:t>
            </w:r>
          </w:p>
        </w:tc>
      </w:tr>
      <w:tr>
        <w:tc>
          <w:tcPr>
            <w:tcW w:type="dxa" w:w="7450"/>
            <w:shd w:fill="F3F6EF"/>
            <w:tcMar>
              <w:top w:w="45" w:type="dxa"/>
              <w:start w:w="110" w:type="dxa"/>
              <w:bottom w:w="45" w:type="dxa"/>
              <w:end w:w="110" w:type="dxa"/>
            </w:tcMar>
            <w:vAlign w:val="center"/>
          </w:tcPr>
          <w:p>
            <w:pPr>
              <w:spacing w:after="10"/>
            </w:pPr>
            <w:r>
              <w:rPr>
                <w:b/>
                <w:color w:val="123A2A"/>
                <w:sz w:val="17"/>
              </w:rPr>
              <w:t>Customized Smart Home Solutions</w:t>
            </w:r>
          </w:p>
          <w:p>
            <w:pPr>
              <w:spacing w:after="0" w:line="240" w:lineRule="auto"/>
            </w:pPr>
            <w:r>
              <w:rPr>
                <w:color w:val="5B625E"/>
                <w:sz w:val="15"/>
              </w:rPr>
              <w:t>Smart light-switch installation and scheduled lighting automation; smart-outlet setup for automating plugged-in items; installation and setup of wireless security cameras such as Nest, Blink, Ring and Arlo; and smart thermostats from Nest, Honeywell, Amazon and other compatible brands.</w:t>
            </w:r>
          </w:p>
        </w:tc>
        <w:tc>
          <w:tcPr>
            <w:tcW w:type="dxa" w:w="3230"/>
            <w:shd w:fill="F3F6EF"/>
            <w:tcMar>
              <w:top w:w="45" w:type="dxa"/>
              <w:start w:w="110" w:type="dxa"/>
              <w:bottom w:w="45" w:type="dxa"/>
              <w:end w:w="110" w:type="dxa"/>
            </w:tcMar>
            <w:vAlign w:val="center"/>
          </w:tcPr>
          <w:p>
            <w:pPr>
              <w:spacing w:after="0"/>
              <w:jc w:val="center"/>
            </w:pPr>
            <w:r>
              <w:rPr>
                <w:b/>
                <w:color w:val="315B31"/>
                <w:sz w:val="17"/>
              </w:rPr>
              <w:t>Custom quote</w:t>
              <w:br/>
              <w:t>based on your needs</w:t>
            </w:r>
          </w:p>
        </w:tc>
      </w:tr>
    </w:tbl>
    <w:p>
      <w:pPr>
        <w:pStyle w:val="Heading2"/>
      </w:pPr>
      <w:r>
        <w:t>HOURLY CONCIERGE SERVICES</w:t>
      </w:r>
    </w:p>
    <w:tbl>
      <w:tblPr>
        <w:tblW w:type="dxa" w:w="10680"/>
        <w:jc w:val="center"/>
        <w:tblLayout w:type="fixed"/>
        <w:tblLook w:firstColumn="1" w:firstRow="1" w:lastColumn="0" w:lastRow="0" w:noHBand="0" w:noVBand="1" w:val="04A0"/>
        <w:tblInd w:w="0" w:type="dxa"/>
        <w:tblBorders>
          <w:top w:val="single" w:sz="6" w:color="D8DED4"/>
          <w:left w:val="single" w:sz="6" w:color="D8DED4"/>
          <w:bottom w:val="single" w:sz="6" w:color="D8DED4"/>
          <w:right w:val="single" w:sz="6" w:color="D8DED4"/>
          <w:insideH w:val="single" w:sz="6" w:color="D8DED4"/>
          <w:insideV w:val="single" w:sz="6" w:color="D8DED4"/>
        </w:tblBorders>
      </w:tblPr>
      <w:tblGrid>
        <w:gridCol w:w="7450"/>
        <w:gridCol w:w="3230"/>
      </w:tblGrid>
      <w:tr>
        <w:tc>
          <w:tcPr>
            <w:tcW w:type="dxa" w:w="7450"/>
            <w:shd w:fill="123A2A"/>
            <w:tcMar>
              <w:top w:w="60" w:type="dxa"/>
              <w:start w:w="110" w:type="dxa"/>
              <w:bottom w:w="60" w:type="dxa"/>
              <w:end w:w="110" w:type="dxa"/>
            </w:tcMar>
          </w:tcPr>
          <w:p>
            <w:pPr>
              <w:spacing w:after="0"/>
            </w:pPr>
            <w:r>
              <w:rPr>
                <w:b/>
                <w:color w:val="FFFFFF"/>
                <w:sz w:val="15"/>
              </w:rPr>
              <w:t>SERVICE</w:t>
            </w:r>
          </w:p>
        </w:tc>
        <w:tc>
          <w:tcPr>
            <w:tcW w:type="dxa" w:w="3230"/>
            <w:shd w:fill="123A2A"/>
            <w:tcMar>
              <w:top w:w="60" w:type="dxa"/>
              <w:start w:w="110" w:type="dxa"/>
              <w:bottom w:w="60" w:type="dxa"/>
              <w:end w:w="110" w:type="dxa"/>
            </w:tcMar>
          </w:tcPr>
          <w:p>
            <w:pPr>
              <w:spacing w:after="0"/>
            </w:pPr>
            <w:r>
              <w:rPr>
                <w:b/>
                <w:color w:val="FFFFFF"/>
                <w:sz w:val="15"/>
              </w:rPr>
              <w:t>RATE</w:t>
            </w:r>
          </w:p>
        </w:tc>
      </w:tr>
      <w:tr>
        <w:tc>
          <w:tcPr>
            <w:tcW w:type="dxa" w:w="7450"/>
            <w:shd w:fill="F3F6EF"/>
            <w:tcMar>
              <w:top w:w="45" w:type="dxa"/>
              <w:start w:w="110" w:type="dxa"/>
              <w:bottom w:w="45" w:type="dxa"/>
              <w:end w:w="110" w:type="dxa"/>
            </w:tcMar>
            <w:vAlign w:val="center"/>
          </w:tcPr>
          <w:p>
            <w:pPr>
              <w:spacing w:after="10"/>
            </w:pPr>
            <w:r>
              <w:rPr>
                <w:b/>
                <w:color w:val="123A2A"/>
                <w:sz w:val="17"/>
              </w:rPr>
              <w:t>Vendor / Contractor Supervision</w:t>
            </w:r>
          </w:p>
          <w:p>
            <w:pPr>
              <w:spacing w:after="0" w:line="240" w:lineRule="auto"/>
            </w:pPr>
            <w:r>
              <w:rPr>
                <w:color w:val="5B625E"/>
                <w:sz w:val="15"/>
              </w:rPr>
              <w:t>Meet and remain at the property for cable, pest-control, plumbing, repair or maintenance appointments.</w:t>
            </w:r>
          </w:p>
        </w:tc>
        <w:tc>
          <w:tcPr>
            <w:tcW w:type="dxa" w:w="3230"/>
            <w:shd w:fill="F3F6EF"/>
            <w:tcMar>
              <w:top w:w="45" w:type="dxa"/>
              <w:start w:w="110" w:type="dxa"/>
              <w:bottom w:w="45" w:type="dxa"/>
              <w:end w:w="110" w:type="dxa"/>
            </w:tcMar>
            <w:vAlign w:val="center"/>
          </w:tcPr>
          <w:p>
            <w:pPr>
              <w:spacing w:after="0"/>
              <w:jc w:val="center"/>
            </w:pPr>
            <w:r>
              <w:rPr>
                <w:b/>
                <w:color w:val="315B31"/>
                <w:sz w:val="17"/>
              </w:rPr>
              <w:t>$25 / hour</w:t>
              <w:br/>
              <w:t>1-hour minimum</w:t>
            </w:r>
          </w:p>
        </w:tc>
      </w:tr>
      <w:tr>
        <w:tc>
          <w:tcPr>
            <w:tcW w:type="dxa" w:w="7450"/>
            <w:tcMar>
              <w:top w:w="45" w:type="dxa"/>
              <w:start w:w="110" w:type="dxa"/>
              <w:bottom w:w="45" w:type="dxa"/>
              <w:end w:w="110" w:type="dxa"/>
            </w:tcMar>
            <w:vAlign w:val="center"/>
          </w:tcPr>
          <w:p>
            <w:pPr>
              <w:spacing w:after="10"/>
            </w:pPr>
            <w:r>
              <w:rPr>
                <w:b/>
                <w:color w:val="123A2A"/>
                <w:sz w:val="17"/>
              </w:rPr>
              <w:t>Key Holding / Delivery Meetings</w:t>
            </w:r>
          </w:p>
          <w:p>
            <w:pPr>
              <w:spacing w:after="0" w:line="240" w:lineRule="auto"/>
            </w:pPr>
            <w:r>
              <w:rPr>
                <w:color w:val="5B625E"/>
                <w:sz w:val="15"/>
              </w:rPr>
              <w:t>Provide access and accept scheduled furniture, appliance or large-package deliveries.</w:t>
            </w:r>
          </w:p>
        </w:tc>
        <w:tc>
          <w:tcPr>
            <w:tcW w:type="dxa" w:w="3230"/>
            <w:tcMar>
              <w:top w:w="45" w:type="dxa"/>
              <w:start w:w="110" w:type="dxa"/>
              <w:bottom w:w="45" w:type="dxa"/>
              <w:end w:w="110" w:type="dxa"/>
            </w:tcMar>
            <w:vAlign w:val="center"/>
          </w:tcPr>
          <w:p>
            <w:pPr>
              <w:spacing w:after="0"/>
              <w:jc w:val="center"/>
            </w:pPr>
            <w:r>
              <w:rPr>
                <w:b/>
                <w:color w:val="315B31"/>
                <w:sz w:val="17"/>
              </w:rPr>
              <w:t>$25 / hour</w:t>
              <w:br/>
              <w:t>1-hour minimum</w:t>
            </w:r>
          </w:p>
        </w:tc>
      </w:tr>
      <w:tr>
        <w:tc>
          <w:tcPr>
            <w:tcW w:type="dxa" w:w="7450"/>
            <w:shd w:fill="F3F6EF"/>
            <w:tcMar>
              <w:top w:w="45" w:type="dxa"/>
              <w:start w:w="110" w:type="dxa"/>
              <w:bottom w:w="45" w:type="dxa"/>
              <w:end w:w="110" w:type="dxa"/>
            </w:tcMar>
            <w:vAlign w:val="center"/>
          </w:tcPr>
          <w:p>
            <w:pPr>
              <w:spacing w:after="10"/>
            </w:pPr>
            <w:r>
              <w:rPr>
                <w:b/>
                <w:color w:val="123A2A"/>
                <w:sz w:val="17"/>
              </w:rPr>
              <w:t>Grocery Stocking</w:t>
            </w:r>
          </w:p>
          <w:p>
            <w:pPr>
              <w:spacing w:after="0" w:line="240" w:lineRule="auto"/>
            </w:pPr>
            <w:r>
              <w:rPr>
                <w:color w:val="5B625E"/>
                <w:sz w:val="15"/>
              </w:rPr>
              <w:t>Shop for requested groceries and stock the refrigerator before arrival. Grocery cost is additional.</w:t>
            </w:r>
          </w:p>
        </w:tc>
        <w:tc>
          <w:tcPr>
            <w:tcW w:type="dxa" w:w="3230"/>
            <w:shd w:fill="F3F6EF"/>
            <w:tcMar>
              <w:top w:w="45" w:type="dxa"/>
              <w:start w:w="110" w:type="dxa"/>
              <w:bottom w:w="45" w:type="dxa"/>
              <w:end w:w="110" w:type="dxa"/>
            </w:tcMar>
            <w:vAlign w:val="center"/>
          </w:tcPr>
          <w:p>
            <w:pPr>
              <w:spacing w:after="0"/>
              <w:jc w:val="center"/>
            </w:pPr>
            <w:r>
              <w:rPr>
                <w:b/>
                <w:color w:val="315B31"/>
                <w:sz w:val="17"/>
              </w:rPr>
              <w:t>$25 / hour</w:t>
              <w:br/>
              <w:t>1-hour minimum</w:t>
            </w:r>
          </w:p>
        </w:tc>
      </w:tr>
    </w:tbl>
    <w:p>
      <w:pPr>
        <w:pStyle w:val="Heading2"/>
      </w:pPr>
      <w:r>
        <w:t>FLAT-FEE &amp; STORM SERVICES</w:t>
      </w:r>
    </w:p>
    <w:tbl>
      <w:tblPr>
        <w:tblW w:type="dxa" w:w="10680"/>
        <w:jc w:val="center"/>
        <w:tblLayout w:type="fixed"/>
        <w:tblLook w:firstColumn="1" w:firstRow="1" w:lastColumn="0" w:lastRow="0" w:noHBand="0" w:noVBand="1" w:val="04A0"/>
        <w:tblInd w:w="0" w:type="dxa"/>
        <w:tblBorders>
          <w:top w:val="single" w:sz="6" w:color="D8DED4"/>
          <w:left w:val="single" w:sz="6" w:color="D8DED4"/>
          <w:bottom w:val="single" w:sz="6" w:color="D8DED4"/>
          <w:right w:val="single" w:sz="6" w:color="D8DED4"/>
          <w:insideH w:val="single" w:sz="6" w:color="D8DED4"/>
          <w:insideV w:val="single" w:sz="6" w:color="D8DED4"/>
        </w:tblBorders>
      </w:tblPr>
      <w:tblGrid>
        <w:gridCol w:w="7450"/>
        <w:gridCol w:w="3230"/>
      </w:tblGrid>
      <w:tr>
        <w:tc>
          <w:tcPr>
            <w:tcW w:type="dxa" w:w="7450"/>
            <w:shd w:fill="123A2A"/>
            <w:tcMar>
              <w:top w:w="60" w:type="dxa"/>
              <w:start w:w="110" w:type="dxa"/>
              <w:bottom w:w="60" w:type="dxa"/>
              <w:end w:w="110" w:type="dxa"/>
            </w:tcMar>
          </w:tcPr>
          <w:p>
            <w:pPr>
              <w:spacing w:after="0"/>
            </w:pPr>
            <w:r>
              <w:rPr>
                <w:b/>
                <w:color w:val="FFFFFF"/>
                <w:sz w:val="15"/>
              </w:rPr>
              <w:t>SERVICE</w:t>
            </w:r>
          </w:p>
        </w:tc>
        <w:tc>
          <w:tcPr>
            <w:tcW w:type="dxa" w:w="3230"/>
            <w:shd w:fill="123A2A"/>
            <w:tcMar>
              <w:top w:w="60" w:type="dxa"/>
              <w:start w:w="110" w:type="dxa"/>
              <w:bottom w:w="60" w:type="dxa"/>
              <w:end w:w="110" w:type="dxa"/>
            </w:tcMar>
          </w:tcPr>
          <w:p>
            <w:pPr>
              <w:spacing w:after="0"/>
            </w:pPr>
            <w:r>
              <w:rPr>
                <w:b/>
                <w:color w:val="FFFFFF"/>
                <w:sz w:val="15"/>
              </w:rPr>
              <w:t>RATE</w:t>
            </w:r>
          </w:p>
        </w:tc>
      </w:tr>
      <w:tr>
        <w:tc>
          <w:tcPr>
            <w:tcW w:type="dxa" w:w="7450"/>
            <w:shd w:fill="F3F6EF"/>
            <w:tcMar>
              <w:top w:w="45" w:type="dxa"/>
              <w:start w:w="110" w:type="dxa"/>
              <w:bottom w:w="45" w:type="dxa"/>
              <w:end w:w="110" w:type="dxa"/>
            </w:tcMar>
            <w:vAlign w:val="center"/>
          </w:tcPr>
          <w:p>
            <w:pPr>
              <w:spacing w:after="10"/>
            </w:pPr>
            <w:r>
              <w:rPr>
                <w:b/>
                <w:color w:val="123A2A"/>
                <w:sz w:val="17"/>
              </w:rPr>
              <w:t>Car / Golf Cart Exercise</w:t>
            </w:r>
          </w:p>
          <w:p>
            <w:pPr>
              <w:spacing w:after="0" w:line="240" w:lineRule="auto"/>
            </w:pPr>
            <w:r>
              <w:rPr>
                <w:color w:val="5B625E"/>
                <w:sz w:val="15"/>
              </w:rPr>
              <w:t>Start and briefly exercise the vehicle; visually check tires and accessible battery water levels when applicable.</w:t>
            </w:r>
          </w:p>
        </w:tc>
        <w:tc>
          <w:tcPr>
            <w:tcW w:type="dxa" w:w="3230"/>
            <w:shd w:fill="F3F6EF"/>
            <w:tcMar>
              <w:top w:w="45" w:type="dxa"/>
              <w:start w:w="110" w:type="dxa"/>
              <w:bottom w:w="45" w:type="dxa"/>
              <w:end w:w="110" w:type="dxa"/>
            </w:tcMar>
            <w:vAlign w:val="center"/>
          </w:tcPr>
          <w:p>
            <w:pPr>
              <w:spacing w:after="0"/>
              <w:jc w:val="center"/>
            </w:pPr>
            <w:r>
              <w:rPr>
                <w:b/>
                <w:color w:val="315B31"/>
                <w:sz w:val="17"/>
              </w:rPr>
              <w:t>$20-$30 / month</w:t>
              <w:br/>
              <w:t>per vehicle</w:t>
            </w:r>
          </w:p>
        </w:tc>
      </w:tr>
      <w:tr>
        <w:tc>
          <w:tcPr>
            <w:tcW w:type="dxa" w:w="7450"/>
            <w:tcMar>
              <w:top w:w="45" w:type="dxa"/>
              <w:start w:w="110" w:type="dxa"/>
              <w:bottom w:w="45" w:type="dxa"/>
              <w:end w:w="110" w:type="dxa"/>
            </w:tcMar>
            <w:vAlign w:val="center"/>
          </w:tcPr>
          <w:p>
            <w:pPr>
              <w:spacing w:after="10"/>
            </w:pPr>
            <w:r>
              <w:rPr>
                <w:b/>
                <w:color w:val="123A2A"/>
                <w:sz w:val="17"/>
              </w:rPr>
              <w:t>Emergency / Off-Schedule Call-Out</w:t>
            </w:r>
          </w:p>
          <w:p>
            <w:pPr>
              <w:spacing w:after="0" w:line="240" w:lineRule="auto"/>
            </w:pPr>
            <w:r>
              <w:rPr>
                <w:color w:val="5B625E"/>
                <w:sz w:val="15"/>
              </w:rPr>
              <w:t>Respond to an alarm, urgent request or unscheduled property concern outside routine visits.</w:t>
            </w:r>
          </w:p>
        </w:tc>
        <w:tc>
          <w:tcPr>
            <w:tcW w:type="dxa" w:w="3230"/>
            <w:tcMar>
              <w:top w:w="45" w:type="dxa"/>
              <w:start w:w="110" w:type="dxa"/>
              <w:bottom w:w="45" w:type="dxa"/>
              <w:end w:w="110" w:type="dxa"/>
            </w:tcMar>
            <w:vAlign w:val="center"/>
          </w:tcPr>
          <w:p>
            <w:pPr>
              <w:spacing w:after="0"/>
              <w:jc w:val="center"/>
            </w:pPr>
            <w:r>
              <w:rPr>
                <w:b/>
                <w:color w:val="315B31"/>
                <w:sz w:val="17"/>
              </w:rPr>
              <w:t>$75 / hour</w:t>
              <w:br/>
              <w:t>1-hour minimum</w:t>
            </w:r>
          </w:p>
        </w:tc>
      </w:tr>
      <w:tr>
        <w:tc>
          <w:tcPr>
            <w:tcW w:type="dxa" w:w="7450"/>
            <w:shd w:fill="F3F6EF"/>
            <w:tcMar>
              <w:top w:w="45" w:type="dxa"/>
              <w:start w:w="110" w:type="dxa"/>
              <w:bottom w:w="45" w:type="dxa"/>
              <w:end w:w="110" w:type="dxa"/>
            </w:tcMar>
            <w:vAlign w:val="center"/>
          </w:tcPr>
          <w:p>
            <w:pPr>
              <w:spacing w:after="10"/>
            </w:pPr>
            <w:r>
              <w:rPr>
                <w:b/>
                <w:color w:val="123A2A"/>
                <w:sz w:val="17"/>
              </w:rPr>
              <w:t>Storm Shutter Installation / Removal</w:t>
            </w:r>
          </w:p>
          <w:p>
            <w:pPr>
              <w:spacing w:after="0" w:line="240" w:lineRule="auto"/>
            </w:pPr>
            <w:r>
              <w:rPr>
                <w:color w:val="5B625E"/>
                <w:sz w:val="15"/>
              </w:rPr>
              <w:t>Install or remove homeowner-provided shutters. Additional labor may be required and billed separately.</w:t>
            </w:r>
          </w:p>
        </w:tc>
        <w:tc>
          <w:tcPr>
            <w:tcW w:type="dxa" w:w="3230"/>
            <w:shd w:fill="F3F6EF"/>
            <w:tcMar>
              <w:top w:w="45" w:type="dxa"/>
              <w:start w:w="110" w:type="dxa"/>
              <w:bottom w:w="45" w:type="dxa"/>
              <w:end w:w="110" w:type="dxa"/>
            </w:tcMar>
            <w:vAlign w:val="center"/>
          </w:tcPr>
          <w:p>
            <w:pPr>
              <w:spacing w:after="0"/>
              <w:jc w:val="center"/>
            </w:pPr>
            <w:r>
              <w:rPr>
                <w:b/>
                <w:color w:val="315B31"/>
                <w:sz w:val="17"/>
              </w:rPr>
              <w:t>$75-$100 / hour</w:t>
            </w:r>
          </w:p>
        </w:tc>
      </w:tr>
    </w:tbl>
    <w:p>
      <w:pPr>
        <w:spacing w:before="80" w:after="0"/>
        <w:jc w:val="center"/>
      </w:pPr>
      <w:r>
        <w:t>Monthly service includes one scheduled visit per week. Partial starting or ending months may be prorated as described in the service agreement. Scheduling is subject to availability. Materials, purchases, outside labor and vendor charges are additional. Storm services are performed only when conditions are safe.</w:t>
      </w:r>
    </w:p>
    <w:sectPr w:rsidR="00FC693F" w:rsidRPr="0006063C" w:rsidSect="00034616">
      <w:footerReference w:type="default" r:id="rId10"/>
      <w:pgSz w:w="12240" w:h="15840"/>
      <w:pgMar w:top="576" w:right="792" w:bottom="648" w:left="792"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315B31"/>
        <w:sz w:val="14"/>
      </w:rPr>
      <w:t>GATORPROPERTYWATCH.COM  •  941-84GATOR  •  941-844-2867</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30" w:line="240" w:lineRule="auto"/>
    </w:pPr>
    <w:rPr>
      <w:rFonts w:ascii="Aptos" w:hAnsi="Aptos"/>
      <w:color w:val="123A2A"/>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80" w:after="80"/>
      <w:outlineLvl w:val="0"/>
    </w:pPr>
    <w:rPr>
      <w:rFonts w:asciiTheme="majorHAnsi" w:eastAsiaTheme="majorEastAsia" w:hAnsiTheme="majorHAnsi" w:cstheme="majorBidi" w:ascii="Aptos Display" w:hAnsi="Aptos Display"/>
      <w:b/>
      <w:bCs/>
      <w:color w:val="123A2A"/>
      <w:sz w:val="30"/>
      <w:szCs w:val="28"/>
    </w:rPr>
  </w:style>
  <w:style w:type="paragraph" w:styleId="Heading2">
    <w:name w:val="heading 2"/>
    <w:basedOn w:val="Normal"/>
    <w:next w:val="Normal"/>
    <w:link w:val="Heading2Char"/>
    <w:uiPriority w:val="9"/>
    <w:unhideWhenUsed/>
    <w:qFormat/>
    <w:rsid w:val="00FC693F"/>
    <w:pPr>
      <w:keepNext/>
      <w:keepLines/>
      <w:spacing w:before="80" w:after="20"/>
      <w:outlineLvl w:val="1"/>
    </w:pPr>
    <w:rPr>
      <w:rFonts w:asciiTheme="majorHAnsi" w:eastAsiaTheme="majorEastAsia" w:hAnsiTheme="majorHAnsi" w:cstheme="majorBidi" w:ascii="Aptos Display" w:hAnsi="Aptos Display"/>
      <w:b/>
      <w:bCs/>
      <w:color w:val="315B31"/>
      <w:sz w:val="1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Gator Property Watch - Services and Pricing</dc:title>
  <dc:subject>Essential Home Watch package, additional services and pricing</dc:subject>
  <dc:creator>Gator Property Watch</dc:creator>
  <cp:keywords/>
  <dc:description>generated by python-docx</dc:description>
  <cp:lastModifiedBy/>
  <cp:revision>1</cp:revision>
  <dcterms:created xsi:type="dcterms:W3CDTF">2013-12-23T23:15:00Z</dcterms:created>
  <dcterms:modified xsi:type="dcterms:W3CDTF">2013-12-23T23:15:00Z</dcterms:modified>
  <cp:category/>
</cp:coreProperties>
</file>